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08141" w14:textId="42D30747" w:rsidR="00930DF8" w:rsidRDefault="00C53A7B">
      <w:r>
        <w:rPr>
          <w:noProof/>
        </w:rPr>
        <w:drawing>
          <wp:anchor distT="0" distB="0" distL="114300" distR="114300" simplePos="0" relativeHeight="251668480" behindDoc="0" locked="0" layoutInCell="1" allowOverlap="1" wp14:anchorId="07E0A290" wp14:editId="21B21188">
            <wp:simplePos x="0" y="0"/>
            <wp:positionH relativeFrom="margin">
              <wp:posOffset>2914650</wp:posOffset>
            </wp:positionH>
            <wp:positionV relativeFrom="margin">
              <wp:posOffset>273050</wp:posOffset>
            </wp:positionV>
            <wp:extent cx="2162810" cy="546100"/>
            <wp:effectExtent l="0" t="0" r="8890" b="6350"/>
            <wp:wrapSquare wrapText="bothSides"/>
            <wp:docPr id="1454515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15021"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162810" cy="546100"/>
                    </a:xfrm>
                    <a:prstGeom prst="rect">
                      <a:avLst/>
                    </a:prstGeom>
                    <a:noFill/>
                  </pic:spPr>
                </pic:pic>
              </a:graphicData>
            </a:graphic>
          </wp:anchor>
        </w:drawing>
      </w:r>
      <w:r w:rsidR="00BD6B52">
        <w:rPr>
          <w:noProof/>
        </w:rPr>
        <w:drawing>
          <wp:inline distT="0" distB="0" distL="0" distR="0" wp14:anchorId="15DC2A93" wp14:editId="147B00C3">
            <wp:extent cx="2446100" cy="971550"/>
            <wp:effectExtent l="0" t="0" r="0" b="0"/>
            <wp:docPr id="5360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865"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446100" cy="971550"/>
                    </a:xfrm>
                    <a:prstGeom prst="rect">
                      <a:avLst/>
                    </a:prstGeom>
                    <a:noFill/>
                    <a:ln>
                      <a:noFill/>
                    </a:ln>
                  </pic:spPr>
                </pic:pic>
              </a:graphicData>
            </a:graphic>
          </wp:inline>
        </w:drawing>
      </w:r>
    </w:p>
    <w:p w14:paraId="01A81FD0" w14:textId="77777777" w:rsidR="00C53A7B" w:rsidRDefault="00C53A7B">
      <w:pPr>
        <w:rPr>
          <w:sz w:val="20"/>
          <w:szCs w:val="20"/>
        </w:rPr>
      </w:pPr>
    </w:p>
    <w:p w14:paraId="34F21C1A" w14:textId="18F9C5A3" w:rsidR="00BE09F2" w:rsidRPr="000908A1" w:rsidRDefault="00BE09F2">
      <w:pPr>
        <w:rPr>
          <w:sz w:val="20"/>
          <w:szCs w:val="20"/>
        </w:rPr>
      </w:pPr>
      <w:r w:rsidRPr="000908A1">
        <w:rPr>
          <w:sz w:val="20"/>
          <w:szCs w:val="20"/>
        </w:rPr>
        <w:t xml:space="preserve">For Immediate Release: Performance </w:t>
      </w:r>
      <w:r w:rsidR="003C3085">
        <w:rPr>
          <w:sz w:val="20"/>
          <w:szCs w:val="20"/>
        </w:rPr>
        <w:t xml:space="preserve">Date: </w:t>
      </w:r>
      <w:r w:rsidR="006B7EBF">
        <w:rPr>
          <w:sz w:val="20"/>
          <w:szCs w:val="20"/>
        </w:rPr>
        <w:t>March 12, 2026</w:t>
      </w:r>
    </w:p>
    <w:p w14:paraId="17913D1A" w14:textId="26849E33" w:rsidR="00BE09F2" w:rsidRPr="000908A1" w:rsidRDefault="00BE09F2">
      <w:pPr>
        <w:rPr>
          <w:sz w:val="20"/>
          <w:szCs w:val="20"/>
        </w:rPr>
      </w:pPr>
      <w:bookmarkStart w:id="0" w:name="_Hlk219711674"/>
      <w:r w:rsidRPr="000908A1">
        <w:rPr>
          <w:sz w:val="20"/>
          <w:szCs w:val="20"/>
        </w:rPr>
        <w:t xml:space="preserve">Contact: </w:t>
      </w:r>
      <w:r w:rsidR="000908A1" w:rsidRPr="000908A1">
        <w:rPr>
          <w:sz w:val="20"/>
          <w:szCs w:val="20"/>
        </w:rPr>
        <w:t xml:space="preserve">Liz Pelton, </w:t>
      </w:r>
      <w:hyperlink r:id="rId6" w:history="1">
        <w:r w:rsidR="000908A1" w:rsidRPr="000908A1">
          <w:rPr>
            <w:rStyle w:val="Hyperlink"/>
            <w:sz w:val="20"/>
            <w:szCs w:val="20"/>
          </w:rPr>
          <w:t>Fullcircledanceco@gmail.com</w:t>
        </w:r>
      </w:hyperlink>
    </w:p>
    <w:p w14:paraId="18048D85" w14:textId="0FA45314" w:rsidR="000908A1" w:rsidRPr="000908A1" w:rsidRDefault="000908A1">
      <w:pPr>
        <w:rPr>
          <w:sz w:val="20"/>
          <w:szCs w:val="20"/>
        </w:rPr>
      </w:pPr>
      <w:r w:rsidRPr="000908A1">
        <w:rPr>
          <w:sz w:val="20"/>
          <w:szCs w:val="20"/>
        </w:rPr>
        <w:t xml:space="preserve">Kamala Lyons, </w:t>
      </w:r>
      <w:hyperlink r:id="rId7" w:history="1">
        <w:r w:rsidRPr="000908A1">
          <w:rPr>
            <w:rStyle w:val="Hyperlink"/>
            <w:sz w:val="20"/>
            <w:szCs w:val="20"/>
          </w:rPr>
          <w:t>Klyons@jcc.org</w:t>
        </w:r>
      </w:hyperlink>
    </w:p>
    <w:bookmarkEnd w:id="0"/>
    <w:p w14:paraId="5EBF1C1F" w14:textId="77777777" w:rsidR="006B7EBF" w:rsidRPr="003202F8" w:rsidRDefault="000908A1" w:rsidP="006B7EBF">
      <w:pPr>
        <w:jc w:val="center"/>
        <w:rPr>
          <w:b/>
          <w:bCs/>
          <w:sz w:val="40"/>
          <w:szCs w:val="40"/>
        </w:rPr>
      </w:pPr>
      <w:r>
        <w:tab/>
      </w:r>
      <w:r w:rsidR="006B7EBF" w:rsidRPr="003202F8">
        <w:rPr>
          <w:b/>
          <w:bCs/>
          <w:sz w:val="40"/>
          <w:szCs w:val="40"/>
        </w:rPr>
        <w:t xml:space="preserve">LINEAGE </w:t>
      </w:r>
    </w:p>
    <w:p w14:paraId="64A6BF8E" w14:textId="77777777" w:rsidR="006B7EBF" w:rsidRPr="003202F8" w:rsidRDefault="006B7EBF" w:rsidP="006B7EBF">
      <w:pPr>
        <w:jc w:val="center"/>
        <w:rPr>
          <w:b/>
          <w:bCs/>
          <w:sz w:val="28"/>
          <w:szCs w:val="28"/>
        </w:rPr>
      </w:pPr>
      <w:r w:rsidRPr="003202F8">
        <w:rPr>
          <w:b/>
          <w:bCs/>
          <w:sz w:val="28"/>
          <w:szCs w:val="28"/>
        </w:rPr>
        <w:t xml:space="preserve">Ballet Theatre of Maryland and Full Circle Dance Company </w:t>
      </w:r>
    </w:p>
    <w:p w14:paraId="6C0F92CF" w14:textId="77777777" w:rsidR="006B7EBF" w:rsidRDefault="006B7EBF" w:rsidP="006B7EBF">
      <w:pPr>
        <w:jc w:val="center"/>
        <w:rPr>
          <w:b/>
          <w:bCs/>
          <w:sz w:val="28"/>
          <w:szCs w:val="28"/>
        </w:rPr>
      </w:pPr>
      <w:r w:rsidRPr="003202F8">
        <w:rPr>
          <w:b/>
          <w:bCs/>
          <w:sz w:val="28"/>
          <w:szCs w:val="28"/>
        </w:rPr>
        <w:t>Together for One Night</w:t>
      </w:r>
    </w:p>
    <w:p w14:paraId="7C674F10" w14:textId="2C800271" w:rsidR="006734F6" w:rsidRPr="00C25287" w:rsidRDefault="006734F6" w:rsidP="006B7EBF">
      <w:pPr>
        <w:jc w:val="cente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13908768" w14:textId="73C327CE" w:rsidR="006B7EBF" w:rsidRDefault="006B7EBF" w:rsidP="002E2D55">
      <w:pPr>
        <w:spacing w:line="360" w:lineRule="auto"/>
      </w:pPr>
      <w:bookmarkStart w:id="1" w:name="_Hlk219711929"/>
      <w:r w:rsidRPr="006062B5">
        <w:t xml:space="preserve">Two of Maryland’s </w:t>
      </w:r>
      <w:r w:rsidR="00A2092F">
        <w:t>top</w:t>
      </w:r>
      <w:r w:rsidRPr="006062B5">
        <w:t xml:space="preserve"> professional dance companies</w:t>
      </w:r>
      <w:r w:rsidR="00A2092F">
        <w:t>—</w:t>
      </w:r>
      <w:hyperlink r:id="rId8" w:history="1">
        <w:r w:rsidR="00A2092F" w:rsidRPr="00A2092F">
          <w:rPr>
            <w:rStyle w:val="Hyperlink"/>
          </w:rPr>
          <w:t xml:space="preserve">Ballet Theatre of </w:t>
        </w:r>
        <w:r w:rsidR="00A2092F" w:rsidRPr="00A2092F">
          <w:rPr>
            <w:rStyle w:val="Hyperlink"/>
          </w:rPr>
          <w:t>Maryland</w:t>
        </w:r>
      </w:hyperlink>
      <w:r w:rsidR="00A2092F">
        <w:t xml:space="preserve"> and </w:t>
      </w:r>
      <w:hyperlink r:id="rId9" w:history="1">
        <w:r w:rsidR="00A2092F" w:rsidRPr="00A2092F">
          <w:rPr>
            <w:rStyle w:val="Hyperlink"/>
          </w:rPr>
          <w:t>Full Circle Dance Com</w:t>
        </w:r>
        <w:r w:rsidR="00A2092F" w:rsidRPr="00A2092F">
          <w:rPr>
            <w:rStyle w:val="Hyperlink"/>
          </w:rPr>
          <w:t>pany</w:t>
        </w:r>
      </w:hyperlink>
      <w:r w:rsidR="00A2092F">
        <w:t>—</w:t>
      </w:r>
      <w:r>
        <w:t xml:space="preserve">will unite </w:t>
      </w:r>
      <w:r w:rsidR="00671098">
        <w:t xml:space="preserve">this spring </w:t>
      </w:r>
      <w:r w:rsidRPr="006062B5">
        <w:t xml:space="preserve">in a </w:t>
      </w:r>
      <w:r w:rsidR="00A2092F">
        <w:t xml:space="preserve">performance </w:t>
      </w:r>
      <w:r w:rsidRPr="006062B5">
        <w:t xml:space="preserve">that explores ideas of heritage and legacy, with special focus on the contributions of women. </w:t>
      </w:r>
      <w:r>
        <w:t xml:space="preserve">The show </w:t>
      </w:r>
      <w:r w:rsidRPr="006062B5">
        <w:rPr>
          <w:b/>
          <w:bCs/>
        </w:rPr>
        <w:t>LINEAGE</w:t>
      </w:r>
      <w:r>
        <w:t xml:space="preserve"> will be presented one night only</w:t>
      </w:r>
      <w:r w:rsidR="00A2092F">
        <w:t>, Thursday, March 12, 2026,</w:t>
      </w:r>
      <w:r>
        <w:t xml:space="preserve"> at the Gordon Center for Performing Arts. </w:t>
      </w:r>
    </w:p>
    <w:p w14:paraId="2AA74E0A" w14:textId="77777777" w:rsidR="006B7EBF" w:rsidRDefault="006B7EBF" w:rsidP="002E2D55">
      <w:pPr>
        <w:spacing w:line="360" w:lineRule="auto"/>
      </w:pPr>
    </w:p>
    <w:p w14:paraId="42D419C5" w14:textId="2217DD75" w:rsidR="006B7EBF" w:rsidRDefault="006B7EBF" w:rsidP="002E2D55">
      <w:pPr>
        <w:spacing w:line="360" w:lineRule="auto"/>
      </w:pPr>
      <w:r w:rsidRPr="006062B5">
        <w:t xml:space="preserve">Blending the grounded power of modern dance and the soaring sweep of ballet, </w:t>
      </w:r>
      <w:r w:rsidRPr="00312B36">
        <w:rPr>
          <w:b/>
          <w:bCs/>
        </w:rPr>
        <w:t>LINEAGE</w:t>
      </w:r>
      <w:r w:rsidRPr="006062B5">
        <w:t xml:space="preserve"> shines a light on mothers and matriarchs as sources of creativity and sustenance.</w:t>
      </w:r>
      <w:r>
        <w:t xml:space="preserve"> Each company will present works that illuminate the theme, and dancers from both ensembles will share the stage in rousing final work that will have the audience clapping and stomping along. </w:t>
      </w:r>
    </w:p>
    <w:p w14:paraId="3C5EAE9C" w14:textId="77777777" w:rsidR="005C7826" w:rsidRDefault="005C7826" w:rsidP="002E2D55">
      <w:pPr>
        <w:spacing w:line="360" w:lineRule="auto"/>
      </w:pPr>
    </w:p>
    <w:p w14:paraId="5DED7035" w14:textId="6045B7D6" w:rsidR="006B7EBF" w:rsidRDefault="006B7EBF" w:rsidP="002E2D55">
      <w:pPr>
        <w:spacing w:line="360" w:lineRule="auto"/>
      </w:pPr>
      <w:r w:rsidRPr="006062B5">
        <w:rPr>
          <w:b/>
          <w:bCs/>
        </w:rPr>
        <w:t>LINEAGE</w:t>
      </w:r>
      <w:r>
        <w:t xml:space="preserve"> </w:t>
      </w:r>
      <w:r w:rsidR="005C7826">
        <w:t xml:space="preserve">will </w:t>
      </w:r>
      <w:r w:rsidR="0024371D">
        <w:t xml:space="preserve">also </w:t>
      </w:r>
      <w:r>
        <w:t>invite members of the audience to participate directly in the artistic process in a small but deeply personal way. One of the works on the program</w:t>
      </w:r>
      <w:r w:rsidR="00671098">
        <w:t xml:space="preserve"> </w:t>
      </w:r>
      <w:r>
        <w:t xml:space="preserve">features a quilt created by a local artist that reflects real stories of female ancestors. Before the performance, audience members will be invited to write on bits of fabric the names of their own female ancestors. These fabric scraps will be inserted inside the quilt, </w:t>
      </w:r>
      <w:r w:rsidR="00D410D4">
        <w:t xml:space="preserve">honoring </w:t>
      </w:r>
      <w:r>
        <w:t xml:space="preserve">the ancestors of the </w:t>
      </w:r>
      <w:r w:rsidR="00671098" w:rsidRPr="00671098">
        <w:rPr>
          <w:b/>
          <w:bCs/>
        </w:rPr>
        <w:t>LINEAGE</w:t>
      </w:r>
      <w:r w:rsidR="00671098" w:rsidRPr="00671098">
        <w:t xml:space="preserve"> </w:t>
      </w:r>
      <w:r>
        <w:t xml:space="preserve">audience in a concrete way </w:t>
      </w:r>
      <w:r w:rsidR="00D410D4">
        <w:t>on the stage</w:t>
      </w:r>
      <w:r>
        <w:t xml:space="preserve">. </w:t>
      </w:r>
    </w:p>
    <w:p w14:paraId="78F692B1" w14:textId="77777777" w:rsidR="006B7EBF" w:rsidRDefault="006B7EBF" w:rsidP="002E2D55">
      <w:pPr>
        <w:spacing w:line="360" w:lineRule="auto"/>
      </w:pPr>
    </w:p>
    <w:p w14:paraId="266690A8" w14:textId="77777777" w:rsidR="006B7EBF" w:rsidRDefault="006B7EBF" w:rsidP="002E2D55">
      <w:pPr>
        <w:spacing w:line="360" w:lineRule="auto"/>
      </w:pPr>
      <w:r w:rsidRPr="00E130FB">
        <w:rPr>
          <w:b/>
          <w:bCs/>
        </w:rPr>
        <w:t>LINEAGE</w:t>
      </w:r>
      <w:r>
        <w:t xml:space="preserve"> marks the third fruitful collaboration between two companies that belong to different dance traditions but that share many values and creative interests. </w:t>
      </w:r>
    </w:p>
    <w:p w14:paraId="47C8365A" w14:textId="77777777" w:rsidR="006B7EBF" w:rsidRDefault="006B7EBF" w:rsidP="002E2D55">
      <w:pPr>
        <w:spacing w:line="360" w:lineRule="auto"/>
      </w:pPr>
    </w:p>
    <w:p w14:paraId="66D9F2CF" w14:textId="795D3F5A" w:rsidR="006B7EBF" w:rsidRDefault="006B7EBF" w:rsidP="002E2D55">
      <w:pPr>
        <w:spacing w:line="360" w:lineRule="auto"/>
      </w:pPr>
      <w:r>
        <w:t xml:space="preserve">“Both of these professional companies are genuinely interested in innovating together,” said Full Circle Artistic Director Donna L. Jacobs. “Ballet and modern dance diverge in many ways, and they are inheritors of many different legacies, but they also share some important roots. In </w:t>
      </w:r>
      <w:r w:rsidRPr="00E130FB">
        <w:rPr>
          <w:b/>
          <w:bCs/>
        </w:rPr>
        <w:lastRenderedPageBreak/>
        <w:t>LINEAGE</w:t>
      </w:r>
      <w:r>
        <w:t xml:space="preserve">, we can explore the great value in our differences as well as our common ground. It is inspiring, and </w:t>
      </w:r>
      <w:r w:rsidR="00D410D4">
        <w:t>artistically enriching</w:t>
      </w:r>
      <w:r>
        <w:t>, for us to be together on this journey.”</w:t>
      </w:r>
    </w:p>
    <w:p w14:paraId="0935F248" w14:textId="77777777" w:rsidR="005C7826" w:rsidRDefault="005C7826" w:rsidP="002E2D55">
      <w:pPr>
        <w:spacing w:line="360" w:lineRule="auto"/>
      </w:pPr>
    </w:p>
    <w:p w14:paraId="048B520B" w14:textId="238B2085" w:rsidR="002E2D55" w:rsidRPr="002E2D55" w:rsidRDefault="002E2D55" w:rsidP="002E2D55">
      <w:pPr>
        <w:spacing w:line="360" w:lineRule="auto"/>
      </w:pPr>
      <w:r>
        <w:t>“</w:t>
      </w:r>
      <w:r w:rsidRPr="002E2D55">
        <w:t>This collaboration is deeply meaningful to Ballet Theatre of Maryland</w:t>
      </w:r>
      <w:r>
        <w:t>,” said Artistic Director Nicole Kelsch</w:t>
      </w:r>
      <w:r w:rsidRPr="002E2D55">
        <w:t>. </w:t>
      </w:r>
      <w:r>
        <w:t>“</w:t>
      </w:r>
      <w:r w:rsidRPr="002E2D55">
        <w:t>Working alongside Full Circle Dance Company allows us to celebrate the distinct voices of ballet and modern dance while honoring the women whose legacies shape both our lives and our artistry.  Ballet and modern dance carry different traditions, yet both are shaped by generations of women whose creativity, strength, and resilience continue to guide us; and</w:t>
      </w:r>
      <w:r w:rsidRPr="003C3085">
        <w:rPr>
          <w:b/>
          <w:bCs/>
        </w:rPr>
        <w:t> LINEAGE</w:t>
      </w:r>
      <w:r w:rsidRPr="002E2D55">
        <w:t> invites our audiences to reflect on this heritage—not as something distant, but as something living, shared, and personal.</w:t>
      </w:r>
      <w:r>
        <w:t>”</w:t>
      </w:r>
    </w:p>
    <w:p w14:paraId="2D3F1A81" w14:textId="77777777" w:rsidR="002E2D55" w:rsidRDefault="002E2D55" w:rsidP="002E2D55">
      <w:pPr>
        <w:spacing w:line="360" w:lineRule="auto"/>
      </w:pPr>
    </w:p>
    <w:p w14:paraId="6E223483" w14:textId="3E231BBC" w:rsidR="00A2092F" w:rsidRDefault="00CD16F3" w:rsidP="002E2D55">
      <w:pPr>
        <w:spacing w:line="360" w:lineRule="auto"/>
      </w:pPr>
      <w:r>
        <w:t>“</w:t>
      </w:r>
      <w:r w:rsidRPr="00CD16F3">
        <w:t>The Gordon Center is thrilled to be the host and home for this creative partnership with the support of the Maryland State Arts Council Touring Grant</w:t>
      </w:r>
      <w:r>
        <w:t xml:space="preserve">,” said Sara Shalva, the Gordon Center’s </w:t>
      </w:r>
      <w:r w:rsidR="003C3085">
        <w:t>C</w:t>
      </w:r>
      <w:r>
        <w:t xml:space="preserve">hief </w:t>
      </w:r>
      <w:r w:rsidR="003C3085">
        <w:t>A</w:t>
      </w:r>
      <w:r>
        <w:t xml:space="preserve">rts </w:t>
      </w:r>
      <w:r w:rsidR="003C3085">
        <w:t>O</w:t>
      </w:r>
      <w:r>
        <w:t>fficer. “</w:t>
      </w:r>
      <w:r w:rsidRPr="00CD16F3">
        <w:t>This type of performance, which blends styles and genres, and builds relationships on stage and off, is exactly the mission centered work our Baltimore County based performing arts center is called to do.</w:t>
      </w:r>
      <w:r>
        <w:t>”</w:t>
      </w:r>
    </w:p>
    <w:p w14:paraId="0E2B4AFC" w14:textId="77777777" w:rsidR="003C3085" w:rsidRDefault="003C3085" w:rsidP="000908A1"/>
    <w:p w14:paraId="4860CDAF" w14:textId="5BB3BDB9" w:rsidR="003C3085" w:rsidRPr="003C3085" w:rsidRDefault="003C3085" w:rsidP="000908A1">
      <w:pPr>
        <w:rPr>
          <w:b/>
          <w:bCs/>
          <w:sz w:val="32"/>
          <w:szCs w:val="32"/>
        </w:rPr>
      </w:pPr>
      <w:r w:rsidRPr="003C3085">
        <w:rPr>
          <w:b/>
          <w:bCs/>
          <w:sz w:val="32"/>
          <w:szCs w:val="32"/>
        </w:rPr>
        <w:t>Performance Details</w:t>
      </w:r>
    </w:p>
    <w:p w14:paraId="040D2997" w14:textId="77777777" w:rsidR="003C3085" w:rsidRDefault="003C3085" w:rsidP="000908A1"/>
    <w:p w14:paraId="4A27B8A4" w14:textId="77777777" w:rsidR="00B93572" w:rsidRDefault="00A2092F" w:rsidP="000908A1">
      <w:pPr>
        <w:rPr>
          <w:b/>
          <w:bCs/>
        </w:rPr>
      </w:pPr>
      <w:hyperlink r:id="rId10" w:history="1">
        <w:r w:rsidRPr="005C7826">
          <w:rPr>
            <w:rStyle w:val="Hyperlink"/>
            <w:b/>
            <w:bCs/>
          </w:rPr>
          <w:t>LINEAGE</w:t>
        </w:r>
      </w:hyperlink>
      <w:r>
        <w:rPr>
          <w:b/>
          <w:bCs/>
        </w:rPr>
        <w:t xml:space="preserve">: </w:t>
      </w:r>
    </w:p>
    <w:p w14:paraId="51EFD4AC" w14:textId="115021A7" w:rsidR="000908A1" w:rsidRPr="000908A1" w:rsidRDefault="000908A1" w:rsidP="000908A1">
      <w:pPr>
        <w:rPr>
          <w:b/>
          <w:bCs/>
        </w:rPr>
      </w:pPr>
      <w:r w:rsidRPr="000908A1">
        <w:rPr>
          <w:b/>
          <w:bCs/>
        </w:rPr>
        <w:t>Ballet Theatre of M</w:t>
      </w:r>
      <w:r w:rsidR="00DF7F19">
        <w:rPr>
          <w:b/>
          <w:bCs/>
        </w:rPr>
        <w:t xml:space="preserve">aryland </w:t>
      </w:r>
      <w:r w:rsidR="00A2092F">
        <w:rPr>
          <w:b/>
          <w:bCs/>
        </w:rPr>
        <w:t>and</w:t>
      </w:r>
      <w:r w:rsidRPr="000908A1">
        <w:rPr>
          <w:b/>
          <w:bCs/>
        </w:rPr>
        <w:t xml:space="preserve"> Full Circle Dance Company</w:t>
      </w:r>
    </w:p>
    <w:p w14:paraId="479AAA51" w14:textId="54FF4CEE" w:rsidR="000908A1" w:rsidRPr="000908A1" w:rsidRDefault="00A2092F" w:rsidP="000908A1">
      <w:pPr>
        <w:rPr>
          <w:b/>
          <w:bCs/>
        </w:rPr>
      </w:pPr>
      <w:r>
        <w:rPr>
          <w:b/>
          <w:bCs/>
        </w:rPr>
        <w:t>Thursday, March 12, 2026, 7:30 pm</w:t>
      </w:r>
    </w:p>
    <w:p w14:paraId="75C2AB5B" w14:textId="54FBA907" w:rsidR="000908A1" w:rsidRPr="000908A1" w:rsidRDefault="000908A1" w:rsidP="000908A1">
      <w:pPr>
        <w:rPr>
          <w:b/>
          <w:bCs/>
        </w:rPr>
      </w:pPr>
      <w:r w:rsidRPr="000908A1">
        <w:rPr>
          <w:b/>
          <w:bCs/>
        </w:rPr>
        <w:t>Gordon Center for Performing Arts</w:t>
      </w:r>
      <w:r w:rsidRPr="000908A1">
        <w:rPr>
          <w:b/>
          <w:bCs/>
        </w:rPr>
        <w:br/>
        <w:t xml:space="preserve">3506 </w:t>
      </w:r>
      <w:proofErr w:type="spellStart"/>
      <w:r w:rsidRPr="000908A1">
        <w:rPr>
          <w:b/>
          <w:bCs/>
        </w:rPr>
        <w:t>Gwynnbrook</w:t>
      </w:r>
      <w:proofErr w:type="spellEnd"/>
      <w:r w:rsidRPr="000908A1">
        <w:rPr>
          <w:b/>
          <w:bCs/>
        </w:rPr>
        <w:t xml:space="preserve"> Avenue</w:t>
      </w:r>
      <w:r w:rsidRPr="000908A1">
        <w:rPr>
          <w:b/>
          <w:bCs/>
        </w:rPr>
        <w:br/>
        <w:t xml:space="preserve">Owings Mills, </w:t>
      </w:r>
      <w:r w:rsidR="00DF7F19">
        <w:rPr>
          <w:b/>
          <w:bCs/>
        </w:rPr>
        <w:t xml:space="preserve">MD </w:t>
      </w:r>
      <w:r w:rsidRPr="000908A1">
        <w:rPr>
          <w:b/>
          <w:bCs/>
        </w:rPr>
        <w:t>21117</w:t>
      </w:r>
    </w:p>
    <w:bookmarkEnd w:id="1"/>
    <w:p w14:paraId="71A25C93" w14:textId="1F84629E" w:rsidR="007E6D85" w:rsidRDefault="003C3085" w:rsidP="00BE09F2">
      <w:r w:rsidRPr="003C3085">
        <w:rPr>
          <w:b/>
          <w:bCs/>
        </w:rPr>
        <w:t>Tickets: $15-$35</w:t>
      </w:r>
      <w:r>
        <w:t xml:space="preserve">, </w:t>
      </w:r>
      <w:hyperlink r:id="rId11" w:history="1">
        <w:r w:rsidRPr="00305B98">
          <w:rPr>
            <w:rStyle w:val="Hyperlink"/>
          </w:rPr>
          <w:t>https://gordoncenter.com/event/lineage/</w:t>
        </w:r>
      </w:hyperlink>
    </w:p>
    <w:p w14:paraId="3E20512E" w14:textId="77777777" w:rsidR="002E2D55" w:rsidRDefault="002E2D55" w:rsidP="00BE09F2">
      <w:pPr>
        <w:rPr>
          <w:b/>
          <w:bCs/>
          <w:sz w:val="32"/>
          <w:szCs w:val="32"/>
        </w:rPr>
      </w:pPr>
    </w:p>
    <w:p w14:paraId="6965FAAE" w14:textId="77777777" w:rsidR="003C3085" w:rsidRPr="00A13910" w:rsidRDefault="003C3085" w:rsidP="003C3085">
      <w:r w:rsidRPr="00A13910">
        <w:t>To arrange media interviews with the artists</w:t>
      </w:r>
      <w:r>
        <w:t xml:space="preserve"> or to attend a rehearsal preview, please contact </w:t>
      </w:r>
      <w:hyperlink r:id="rId12" w:history="1">
        <w:r w:rsidRPr="002B7932">
          <w:rPr>
            <w:rStyle w:val="Hyperlink"/>
          </w:rPr>
          <w:t>fullcircledanceco@gmail.com</w:t>
        </w:r>
      </w:hyperlink>
      <w:r>
        <w:t xml:space="preserve">. </w:t>
      </w:r>
    </w:p>
    <w:p w14:paraId="3C7DB3FF" w14:textId="77777777" w:rsidR="003C3085" w:rsidRDefault="003C3085" w:rsidP="00BE09F2">
      <w:pPr>
        <w:rPr>
          <w:b/>
          <w:bCs/>
          <w:sz w:val="32"/>
          <w:szCs w:val="32"/>
        </w:rPr>
      </w:pPr>
    </w:p>
    <w:p w14:paraId="54D05063" w14:textId="77777777" w:rsidR="003C3085" w:rsidRPr="00DC3067" w:rsidRDefault="003C3085" w:rsidP="003C3085">
      <w:pPr>
        <w:rPr>
          <w:i/>
          <w:iCs/>
          <w:sz w:val="18"/>
          <w:szCs w:val="18"/>
        </w:rPr>
      </w:pPr>
    </w:p>
    <w:p w14:paraId="1A3FEB5A" w14:textId="77777777" w:rsidR="003C3085" w:rsidRDefault="003C3085" w:rsidP="003C3085">
      <w:pPr>
        <w:rPr>
          <w:i/>
          <w:iCs/>
          <w:sz w:val="18"/>
          <w:szCs w:val="18"/>
        </w:rPr>
      </w:pPr>
    </w:p>
    <w:p w14:paraId="56A8D455" w14:textId="19246A28" w:rsidR="003C3085" w:rsidRPr="00DC3067" w:rsidRDefault="003C3085" w:rsidP="003C3085">
      <w:pPr>
        <w:rPr>
          <w:sz w:val="18"/>
          <w:szCs w:val="18"/>
        </w:rPr>
      </w:pPr>
      <w:r w:rsidRPr="00DC3067">
        <w:rPr>
          <w:i/>
          <w:iCs/>
          <w:sz w:val="18"/>
          <w:szCs w:val="18"/>
        </w:rPr>
        <w:t>LINEAGE is made possible by a Maryland State Arts Council Touring Grant and is supported in part by the Arts Council of Anne Arundel County, the Maryland State Arts Council, Baltimore Office of Promotion and the Arts, The Gordon Center</w:t>
      </w:r>
      <w:r>
        <w:rPr>
          <w:i/>
          <w:iCs/>
          <w:sz w:val="18"/>
          <w:szCs w:val="18"/>
        </w:rPr>
        <w:t>/</w:t>
      </w:r>
      <w:r w:rsidRPr="00DC3067">
        <w:rPr>
          <w:i/>
          <w:iCs/>
          <w:sz w:val="18"/>
          <w:szCs w:val="18"/>
        </w:rPr>
        <w:t>J</w:t>
      </w:r>
      <w:r>
        <w:rPr>
          <w:i/>
          <w:iCs/>
          <w:sz w:val="18"/>
          <w:szCs w:val="18"/>
        </w:rPr>
        <w:t>CC</w:t>
      </w:r>
      <w:r w:rsidRPr="00DC3067">
        <w:rPr>
          <w:i/>
          <w:iCs/>
          <w:sz w:val="18"/>
          <w:szCs w:val="18"/>
        </w:rPr>
        <w:t xml:space="preserve"> of Greater Balt</w:t>
      </w:r>
      <w:r>
        <w:rPr>
          <w:i/>
          <w:iCs/>
          <w:sz w:val="18"/>
          <w:szCs w:val="18"/>
        </w:rPr>
        <w:t>i</w:t>
      </w:r>
      <w:r w:rsidRPr="00DC3067">
        <w:rPr>
          <w:i/>
          <w:iCs/>
          <w:sz w:val="18"/>
          <w:szCs w:val="18"/>
        </w:rPr>
        <w:t>more,</w:t>
      </w:r>
      <w:r w:rsidR="00B93572">
        <w:rPr>
          <w:i/>
          <w:iCs/>
          <w:sz w:val="18"/>
          <w:szCs w:val="18"/>
        </w:rPr>
        <w:t xml:space="preserve"> and</w:t>
      </w:r>
      <w:r w:rsidRPr="00DC3067">
        <w:rPr>
          <w:i/>
          <w:iCs/>
          <w:sz w:val="18"/>
          <w:szCs w:val="18"/>
        </w:rPr>
        <w:t xml:space="preserve"> The Associated: Jewish Federation of Baltimore</w:t>
      </w:r>
      <w:r w:rsidRPr="00DC3067">
        <w:rPr>
          <w:sz w:val="18"/>
          <w:szCs w:val="18"/>
        </w:rPr>
        <w:t xml:space="preserve">.  </w:t>
      </w:r>
    </w:p>
    <w:p w14:paraId="5420380F" w14:textId="77777777" w:rsidR="003C3085" w:rsidRDefault="003C3085" w:rsidP="00BE09F2">
      <w:pPr>
        <w:rPr>
          <w:b/>
          <w:bCs/>
          <w:sz w:val="32"/>
          <w:szCs w:val="32"/>
        </w:rPr>
      </w:pPr>
    </w:p>
    <w:p w14:paraId="4FCAC911" w14:textId="77777777" w:rsidR="003C3085" w:rsidRDefault="003C3085" w:rsidP="00BE09F2">
      <w:pPr>
        <w:rPr>
          <w:b/>
          <w:bCs/>
          <w:sz w:val="32"/>
          <w:szCs w:val="32"/>
        </w:rPr>
      </w:pPr>
    </w:p>
    <w:p w14:paraId="0C9FC78B" w14:textId="77777777" w:rsidR="003C3085" w:rsidRDefault="003C3085" w:rsidP="00BE09F2">
      <w:pPr>
        <w:rPr>
          <w:b/>
          <w:bCs/>
          <w:sz w:val="32"/>
          <w:szCs w:val="32"/>
        </w:rPr>
      </w:pPr>
    </w:p>
    <w:p w14:paraId="1DFD91A9" w14:textId="77777777" w:rsidR="003C3085" w:rsidRDefault="003C3085" w:rsidP="00BE09F2">
      <w:pPr>
        <w:rPr>
          <w:b/>
          <w:bCs/>
          <w:sz w:val="32"/>
          <w:szCs w:val="32"/>
        </w:rPr>
      </w:pPr>
    </w:p>
    <w:p w14:paraId="47DCB6BC" w14:textId="77777777" w:rsidR="003C3085" w:rsidRDefault="003C3085" w:rsidP="00BE09F2">
      <w:pPr>
        <w:rPr>
          <w:b/>
          <w:bCs/>
          <w:sz w:val="32"/>
          <w:szCs w:val="32"/>
        </w:rPr>
      </w:pPr>
    </w:p>
    <w:p w14:paraId="375B31D6" w14:textId="77777777" w:rsidR="003C3085" w:rsidRDefault="003C3085" w:rsidP="00BE09F2">
      <w:pPr>
        <w:rPr>
          <w:b/>
          <w:bCs/>
          <w:sz w:val="32"/>
          <w:szCs w:val="32"/>
        </w:rPr>
      </w:pPr>
    </w:p>
    <w:p w14:paraId="7F0E72EF" w14:textId="77777777" w:rsidR="003C3085" w:rsidRDefault="003C3085" w:rsidP="00BE09F2">
      <w:pPr>
        <w:rPr>
          <w:b/>
          <w:bCs/>
          <w:sz w:val="32"/>
          <w:szCs w:val="32"/>
        </w:rPr>
      </w:pPr>
    </w:p>
    <w:p w14:paraId="44D28F38" w14:textId="07BD7BFA" w:rsidR="005C7826" w:rsidRPr="005C7826" w:rsidRDefault="005C7826" w:rsidP="00BE09F2">
      <w:pPr>
        <w:rPr>
          <w:b/>
          <w:bCs/>
          <w:sz w:val="32"/>
          <w:szCs w:val="32"/>
        </w:rPr>
      </w:pPr>
      <w:r w:rsidRPr="005C7826">
        <w:rPr>
          <w:b/>
          <w:bCs/>
          <w:sz w:val="32"/>
          <w:szCs w:val="32"/>
        </w:rPr>
        <w:t>About the Companies</w:t>
      </w:r>
    </w:p>
    <w:p w14:paraId="14BB77BC" w14:textId="77777777" w:rsidR="005C7826" w:rsidRDefault="005C7826" w:rsidP="00BE09F2"/>
    <w:bookmarkStart w:id="2" w:name="_Hlk219711532"/>
    <w:p w14:paraId="69E15294" w14:textId="6A1161A1" w:rsidR="005033F6" w:rsidRPr="005033F6" w:rsidRDefault="00ED55B3" w:rsidP="005033F6">
      <w:r w:rsidRPr="00DF7F19">
        <w:rPr>
          <w:b/>
          <w:bCs/>
          <w:noProof/>
        </w:rPr>
        <mc:AlternateContent>
          <mc:Choice Requires="wps">
            <w:drawing>
              <wp:anchor distT="0" distB="0" distL="114300" distR="114300" simplePos="0" relativeHeight="251665408" behindDoc="0" locked="0" layoutInCell="1" allowOverlap="1" wp14:anchorId="7231E89D" wp14:editId="0FFB6039">
                <wp:simplePos x="0" y="0"/>
                <wp:positionH relativeFrom="column">
                  <wp:posOffset>0</wp:posOffset>
                </wp:positionH>
                <wp:positionV relativeFrom="paragraph">
                  <wp:posOffset>27940</wp:posOffset>
                </wp:positionV>
                <wp:extent cx="1784350" cy="2406650"/>
                <wp:effectExtent l="0" t="0" r="25400" b="12700"/>
                <wp:wrapSquare wrapText="bothSides"/>
                <wp:docPr id="1462452898" name="Text Box 8"/>
                <wp:cNvGraphicFramePr/>
                <a:graphic xmlns:a="http://schemas.openxmlformats.org/drawingml/2006/main">
                  <a:graphicData uri="http://schemas.microsoft.com/office/word/2010/wordprocessingShape">
                    <wps:wsp>
                      <wps:cNvSpPr txBox="1"/>
                      <wps:spPr>
                        <a:xfrm>
                          <a:off x="0" y="0"/>
                          <a:ext cx="1784350" cy="2406650"/>
                        </a:xfrm>
                        <a:prstGeom prst="rect">
                          <a:avLst/>
                        </a:prstGeom>
                        <a:solidFill>
                          <a:schemeClr val="lt1"/>
                        </a:solidFill>
                        <a:ln w="6350">
                          <a:solidFill>
                            <a:prstClr val="black"/>
                          </a:solidFill>
                        </a:ln>
                      </wps:spPr>
                      <wps:txbx>
                        <w:txbxContent>
                          <w:p w14:paraId="4E8E365D" w14:textId="77777777" w:rsidR="00ED55B3" w:rsidRPr="006734F6" w:rsidRDefault="00ED55B3" w:rsidP="00ED55B3"/>
                          <w:p w14:paraId="40C87FE7" w14:textId="2B17786D" w:rsidR="00ED55B3" w:rsidRDefault="00ED55B3" w:rsidP="00ED55B3">
                            <w:r w:rsidRPr="00AC39A4">
                              <w:rPr>
                                <w:noProof/>
                              </w:rPr>
                              <w:drawing>
                                <wp:inline distT="0" distB="0" distL="0" distR="0" wp14:anchorId="292D0E13" wp14:editId="0732631A">
                                  <wp:extent cx="1300736" cy="1951291"/>
                                  <wp:effectExtent l="0" t="0" r="0" b="0"/>
                                  <wp:docPr id="89037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7977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300736" cy="1951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31E89D" id="_x0000_t202" coordsize="21600,21600" o:spt="202" path="m,l,21600r21600,l21600,xe">
                <v:stroke joinstyle="miter"/>
                <v:path gradientshapeok="t" o:connecttype="rect"/>
              </v:shapetype>
              <v:shape id="Text Box 8" o:spid="_x0000_s1026" type="#_x0000_t202" style="position:absolute;margin-left:0;margin-top:2.2pt;width:140.5pt;height:18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" fillcolor="white [3201]" strokeweight=".5pt">
                <v:textbox>
                  <w:txbxContent>
                    <w:p w14:paraId="4E8E365D" w14:textId="77777777" w:rsidR="00ED55B3" w:rsidRPr="006734F6" w:rsidRDefault="00ED55B3" w:rsidP="00ED55B3"/>
                    <w:p w14:paraId="40C87FE7" w14:textId="2B17786D" w:rsidR="00ED55B3" w:rsidRDefault="00ED55B3" w:rsidP="00ED55B3">
                      <w:r w:rsidRPr="00AC39A4">
                        <w:rPr>
                          <w:noProof/>
                        </w:rPr>
                        <w:drawing>
                          <wp:inline distT="0" distB="0" distL="0" distR="0" wp14:anchorId="292D0E13" wp14:editId="0732631A">
                            <wp:extent cx="1300736" cy="1951291"/>
                            <wp:effectExtent l="0" t="0" r="0" b="0"/>
                            <wp:docPr id="89037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79772"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300736" cy="1951291"/>
                                    </a:xfrm>
                                    <a:prstGeom prst="rect">
                                      <a:avLst/>
                                    </a:prstGeom>
                                  </pic:spPr>
                                </pic:pic>
                              </a:graphicData>
                            </a:graphic>
                          </wp:inline>
                        </w:drawing>
                      </w:r>
                    </w:p>
                  </w:txbxContent>
                </v:textbox>
                <w10:wrap type="square"/>
              </v:shape>
            </w:pict>
          </mc:Fallback>
        </mc:AlternateContent>
      </w:r>
      <w:r w:rsidR="005033F6" w:rsidRPr="00DF7F19">
        <w:rPr>
          <w:b/>
          <w:bCs/>
        </w:rPr>
        <w:t>The </w:t>
      </w:r>
      <w:r w:rsidR="005033F6" w:rsidRPr="005033F6">
        <w:rPr>
          <w:b/>
          <w:bCs/>
        </w:rPr>
        <w:t>Ballet Theatre of Maryland</w:t>
      </w:r>
      <w:r w:rsidR="005033F6" w:rsidRPr="005033F6">
        <w:t>, under the direction of Nicole Kelsch, is Maryland</w:t>
      </w:r>
      <w:r w:rsidR="00DF7F19">
        <w:t>’</w:t>
      </w:r>
      <w:r w:rsidR="005033F6" w:rsidRPr="005033F6">
        <w:t>s premier professional ballet company. Located in Annapolis, the company provides audiences with over 20 full-length performances each season in both classical and contemporary ballet. Along with a trainee and apprentice program, the BTM Conservatory of Dance offers training and education to aspiring dancers of all ages. BTM believes in the power of dance to inspire and enrich lives, which is why the company partners with numerous local community organizations to make dance accessible to all regardless of background or socioeconomic status. Through these collaborations, the company continues to inspire and uplift diverse audiences across the state.</w:t>
      </w:r>
    </w:p>
    <w:p w14:paraId="67452999" w14:textId="77777777" w:rsidR="00ED55B3" w:rsidRDefault="00ED55B3" w:rsidP="00BE09F2"/>
    <w:p w14:paraId="05BC346E" w14:textId="77777777" w:rsidR="00ED55B3" w:rsidRDefault="00ED55B3" w:rsidP="00BE09F2"/>
    <w:p w14:paraId="304359F9" w14:textId="77777777" w:rsidR="00DF7F19" w:rsidRDefault="00ED55B3" w:rsidP="00A44A2C">
      <w:pPr>
        <w:ind w:left="2880"/>
        <w:rPr>
          <w:b/>
          <w:bCs/>
        </w:rPr>
      </w:pPr>
      <w:r>
        <w:rPr>
          <w:noProof/>
        </w:rPr>
        <mc:AlternateContent>
          <mc:Choice Requires="wps">
            <w:drawing>
              <wp:anchor distT="0" distB="0" distL="114300" distR="114300" simplePos="0" relativeHeight="251667456" behindDoc="0" locked="0" layoutInCell="1" allowOverlap="1" wp14:anchorId="5E1A75EC" wp14:editId="5072265C">
                <wp:simplePos x="0" y="0"/>
                <wp:positionH relativeFrom="column">
                  <wp:posOffset>0</wp:posOffset>
                </wp:positionH>
                <wp:positionV relativeFrom="paragraph">
                  <wp:posOffset>177165</wp:posOffset>
                </wp:positionV>
                <wp:extent cx="1784350" cy="2406650"/>
                <wp:effectExtent l="0" t="0" r="25400" b="12700"/>
                <wp:wrapSquare wrapText="bothSides"/>
                <wp:docPr id="781954407" name="Text Box 8"/>
                <wp:cNvGraphicFramePr/>
                <a:graphic xmlns:a="http://schemas.openxmlformats.org/drawingml/2006/main">
                  <a:graphicData uri="http://schemas.microsoft.com/office/word/2010/wordprocessingShape">
                    <wps:wsp>
                      <wps:cNvSpPr txBox="1"/>
                      <wps:spPr>
                        <a:xfrm>
                          <a:off x="0" y="0"/>
                          <a:ext cx="1784350" cy="2406650"/>
                        </a:xfrm>
                        <a:prstGeom prst="rect">
                          <a:avLst/>
                        </a:prstGeom>
                        <a:solidFill>
                          <a:schemeClr val="lt1"/>
                        </a:solidFill>
                        <a:ln w="6350">
                          <a:solidFill>
                            <a:prstClr val="black"/>
                          </a:solidFill>
                        </a:ln>
                      </wps:spPr>
                      <wps:txbx>
                        <w:txbxContent>
                          <w:p w14:paraId="1B3B7BB6" w14:textId="77777777" w:rsidR="00ED55B3" w:rsidRPr="006734F6" w:rsidRDefault="00ED55B3" w:rsidP="00ED55B3"/>
                          <w:p w14:paraId="5405C331" w14:textId="75CAC96F" w:rsidR="00ED55B3" w:rsidRDefault="00ED55B3" w:rsidP="00ED55B3">
                            <w:r w:rsidRPr="00AC39A4">
                              <w:rPr>
                                <w:noProof/>
                              </w:rPr>
                              <w:drawing>
                                <wp:inline distT="0" distB="0" distL="0" distR="0" wp14:anchorId="7C1E12FA" wp14:editId="171FDE16">
                                  <wp:extent cx="1301114" cy="1821132"/>
                                  <wp:effectExtent l="0" t="0" r="0" b="8255"/>
                                  <wp:docPr id="51671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1604"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301114" cy="1821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75EC" id="_x0000_s1027" type="#_x0000_t202" style="position:absolute;left:0;text-align:left;margin-left:0;margin-top:13.95pt;width:140.5pt;height:18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" fillcolor="white [3201]" strokeweight=".5pt">
                <v:textbox>
                  <w:txbxContent>
                    <w:p w14:paraId="1B3B7BB6" w14:textId="77777777" w:rsidR="00ED55B3" w:rsidRPr="006734F6" w:rsidRDefault="00ED55B3" w:rsidP="00ED55B3"/>
                    <w:p w14:paraId="5405C331" w14:textId="75CAC96F" w:rsidR="00ED55B3" w:rsidRDefault="00ED55B3" w:rsidP="00ED55B3">
                      <w:r w:rsidRPr="00AC39A4">
                        <w:rPr>
                          <w:noProof/>
                        </w:rPr>
                        <w:drawing>
                          <wp:inline distT="0" distB="0" distL="0" distR="0" wp14:anchorId="7C1E12FA" wp14:editId="171FDE16">
                            <wp:extent cx="1301114" cy="1821132"/>
                            <wp:effectExtent l="0" t="0" r="0" b="8255"/>
                            <wp:docPr id="51671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1604"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301114" cy="1821132"/>
                                    </a:xfrm>
                                    <a:prstGeom prst="rect">
                                      <a:avLst/>
                                    </a:prstGeom>
                                  </pic:spPr>
                                </pic:pic>
                              </a:graphicData>
                            </a:graphic>
                          </wp:inline>
                        </w:drawing>
                      </w:r>
                    </w:p>
                  </w:txbxContent>
                </v:textbox>
                <w10:wrap type="square"/>
              </v:shape>
            </w:pict>
          </mc:Fallback>
        </mc:AlternateContent>
      </w:r>
      <w:r w:rsidR="00A44A2C">
        <w:rPr>
          <w:b/>
          <w:bCs/>
        </w:rPr>
        <w:t xml:space="preserve">   </w:t>
      </w:r>
    </w:p>
    <w:p w14:paraId="46FE0FD2" w14:textId="37DB5347" w:rsidR="00ED55B3" w:rsidRDefault="00ED55B3" w:rsidP="00A44A2C">
      <w:pPr>
        <w:ind w:left="2880"/>
      </w:pPr>
      <w:r w:rsidRPr="00ED55B3">
        <w:rPr>
          <w:b/>
          <w:bCs/>
        </w:rPr>
        <w:t>Full Circle Dance Company</w:t>
      </w:r>
      <w:r w:rsidRPr="00ED55B3">
        <w:t>, under the direction of Donna L. Jacobs, is a multiracial professional ensemble that performs exciting choreography from a variety of modern dance traditions. Based in Baltimore, the company works in a collaborative spirit to create meaningful dance with universal appeal.</w:t>
      </w:r>
      <w:r>
        <w:t xml:space="preserve"> </w:t>
      </w:r>
      <w:r w:rsidRPr="00ED55B3">
        <w:t xml:space="preserve">Founded in 2000, </w:t>
      </w:r>
      <w:r w:rsidR="005C7826">
        <w:t xml:space="preserve">the company </w:t>
      </w:r>
      <w:r w:rsidRPr="00ED55B3">
        <w:t>explor</w:t>
      </w:r>
      <w:r w:rsidR="005C7826">
        <w:t>es</w:t>
      </w:r>
      <w:r w:rsidRPr="00ED55B3">
        <w:t xml:space="preserve"> a theme </w:t>
      </w:r>
      <w:r w:rsidR="005C7826">
        <w:t>each year</w:t>
      </w:r>
      <w:r w:rsidRPr="00ED55B3">
        <w:t>, commissioning work from multiple choreographers on that theme, creating opportunities to involve members of the community in the creative process, and presenting the new works together to offer varied perspectives on each topic.</w:t>
      </w:r>
      <w:r>
        <w:t xml:space="preserve"> </w:t>
      </w:r>
      <w:r w:rsidRPr="00ED55B3">
        <w:t xml:space="preserve">Full Circle has given </w:t>
      </w:r>
      <w:r w:rsidR="00671098">
        <w:t xml:space="preserve">free </w:t>
      </w:r>
      <w:r w:rsidRPr="00ED55B3">
        <w:t xml:space="preserve">workshops at Roland Park Elementary Middle School, Irvine Nature Center, </w:t>
      </w:r>
      <w:r w:rsidR="005C7826">
        <w:t xml:space="preserve">Baltimore Museum of Art, </w:t>
      </w:r>
      <w:r w:rsidRPr="00ED55B3">
        <w:t>and Baltimore City Cancer Program as well as at its home studio</w:t>
      </w:r>
      <w:r w:rsidR="00A2092F">
        <w:t xml:space="preserve">, </w:t>
      </w:r>
      <w:r w:rsidR="00DF7F19">
        <w:t>The Morton Street Dance Center</w:t>
      </w:r>
      <w:r w:rsidRPr="00ED55B3">
        <w:t xml:space="preserve">. </w:t>
      </w:r>
    </w:p>
    <w:p w14:paraId="39B5321A" w14:textId="77777777" w:rsidR="00ED55B3" w:rsidRDefault="00ED55B3" w:rsidP="00ED55B3"/>
    <w:p w14:paraId="4C850BEB" w14:textId="77777777" w:rsidR="00ED55B3" w:rsidRPr="00ED55B3" w:rsidRDefault="00ED55B3" w:rsidP="00ED55B3"/>
    <w:bookmarkEnd w:id="2"/>
    <w:p w14:paraId="2D65395D" w14:textId="77777777" w:rsidR="00ED55B3" w:rsidRDefault="00ED55B3" w:rsidP="00ED55B3"/>
    <w:p w14:paraId="29D8372D" w14:textId="77777777" w:rsidR="00DC3067" w:rsidRDefault="00DC3067" w:rsidP="00ED55B3">
      <w:pPr>
        <w:rPr>
          <w:sz w:val="18"/>
          <w:szCs w:val="18"/>
        </w:rPr>
      </w:pPr>
    </w:p>
    <w:p w14:paraId="5C7F9CDC" w14:textId="77777777" w:rsidR="00DC3067" w:rsidRDefault="00DC3067" w:rsidP="00ED55B3">
      <w:pPr>
        <w:rPr>
          <w:sz w:val="18"/>
          <w:szCs w:val="18"/>
        </w:rPr>
      </w:pPr>
    </w:p>
    <w:p w14:paraId="05712E24" w14:textId="77777777" w:rsidR="00DC3067" w:rsidRDefault="00DC3067" w:rsidP="00ED55B3">
      <w:pPr>
        <w:rPr>
          <w:sz w:val="18"/>
          <w:szCs w:val="18"/>
        </w:rPr>
      </w:pPr>
    </w:p>
    <w:p w14:paraId="46C49302" w14:textId="77777777" w:rsidR="00DC3067" w:rsidRDefault="00DC3067" w:rsidP="00ED55B3">
      <w:pPr>
        <w:rPr>
          <w:sz w:val="18"/>
          <w:szCs w:val="18"/>
        </w:rPr>
      </w:pPr>
    </w:p>
    <w:sectPr w:rsidR="00DC3067" w:rsidSect="005033F6">
      <w:pgSz w:w="12240" w:h="15840"/>
      <w:pgMar w:top="1440"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9F2"/>
    <w:rsid w:val="000908A1"/>
    <w:rsid w:val="00097F99"/>
    <w:rsid w:val="000B2922"/>
    <w:rsid w:val="00105FB9"/>
    <w:rsid w:val="0024371D"/>
    <w:rsid w:val="00293B53"/>
    <w:rsid w:val="002E2D55"/>
    <w:rsid w:val="003B71AB"/>
    <w:rsid w:val="003C3085"/>
    <w:rsid w:val="004C0DE1"/>
    <w:rsid w:val="005033F6"/>
    <w:rsid w:val="00556D63"/>
    <w:rsid w:val="005A4197"/>
    <w:rsid w:val="005C7826"/>
    <w:rsid w:val="005F287C"/>
    <w:rsid w:val="00671098"/>
    <w:rsid w:val="006734F6"/>
    <w:rsid w:val="006B7EBF"/>
    <w:rsid w:val="006D1313"/>
    <w:rsid w:val="006D3ED6"/>
    <w:rsid w:val="007E6D85"/>
    <w:rsid w:val="008010D1"/>
    <w:rsid w:val="008B18B2"/>
    <w:rsid w:val="008B2E46"/>
    <w:rsid w:val="008D6960"/>
    <w:rsid w:val="009111B0"/>
    <w:rsid w:val="00930DF8"/>
    <w:rsid w:val="009B79CC"/>
    <w:rsid w:val="00A03D3C"/>
    <w:rsid w:val="00A13910"/>
    <w:rsid w:val="00A2092F"/>
    <w:rsid w:val="00A44A2C"/>
    <w:rsid w:val="00A943B4"/>
    <w:rsid w:val="00AC39A4"/>
    <w:rsid w:val="00B404AA"/>
    <w:rsid w:val="00B93572"/>
    <w:rsid w:val="00BD1B6C"/>
    <w:rsid w:val="00BD6B52"/>
    <w:rsid w:val="00BE09F2"/>
    <w:rsid w:val="00BF14A4"/>
    <w:rsid w:val="00C152F8"/>
    <w:rsid w:val="00C25287"/>
    <w:rsid w:val="00C53A7B"/>
    <w:rsid w:val="00C706DA"/>
    <w:rsid w:val="00CC0DAB"/>
    <w:rsid w:val="00CD16F3"/>
    <w:rsid w:val="00D410D4"/>
    <w:rsid w:val="00DC3067"/>
    <w:rsid w:val="00DD30CF"/>
    <w:rsid w:val="00DF7F19"/>
    <w:rsid w:val="00ED55B3"/>
    <w:rsid w:val="00EE31EA"/>
    <w:rsid w:val="00F3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C6129"/>
  <w15:chartTrackingRefBased/>
  <w15:docId w15:val="{E41CA14A-7B46-43BD-92E9-B9A8424C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0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09F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09F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BE09F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E09F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E09F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E09F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E09F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9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09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09F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09F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BE09F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09F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09F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09F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09F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09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9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9F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9F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E09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E09F2"/>
    <w:rPr>
      <w:i/>
      <w:iCs/>
      <w:color w:val="404040" w:themeColor="text1" w:themeTint="BF"/>
    </w:rPr>
  </w:style>
  <w:style w:type="paragraph" w:styleId="ListParagraph">
    <w:name w:val="List Paragraph"/>
    <w:basedOn w:val="Normal"/>
    <w:uiPriority w:val="34"/>
    <w:qFormat/>
    <w:rsid w:val="00BE09F2"/>
    <w:pPr>
      <w:ind w:left="720"/>
      <w:contextualSpacing/>
    </w:pPr>
  </w:style>
  <w:style w:type="character" w:styleId="IntenseEmphasis">
    <w:name w:val="Intense Emphasis"/>
    <w:basedOn w:val="DefaultParagraphFont"/>
    <w:uiPriority w:val="21"/>
    <w:qFormat/>
    <w:rsid w:val="00BE09F2"/>
    <w:rPr>
      <w:i/>
      <w:iCs/>
      <w:color w:val="0F4761" w:themeColor="accent1" w:themeShade="BF"/>
    </w:rPr>
  </w:style>
  <w:style w:type="paragraph" w:styleId="IntenseQuote">
    <w:name w:val="Intense Quote"/>
    <w:basedOn w:val="Normal"/>
    <w:next w:val="Normal"/>
    <w:link w:val="IntenseQuoteChar"/>
    <w:uiPriority w:val="30"/>
    <w:qFormat/>
    <w:rsid w:val="00BE0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09F2"/>
    <w:rPr>
      <w:i/>
      <w:iCs/>
      <w:color w:val="0F4761" w:themeColor="accent1" w:themeShade="BF"/>
    </w:rPr>
  </w:style>
  <w:style w:type="character" w:styleId="IntenseReference">
    <w:name w:val="Intense Reference"/>
    <w:basedOn w:val="DefaultParagraphFont"/>
    <w:uiPriority w:val="32"/>
    <w:qFormat/>
    <w:rsid w:val="00BE09F2"/>
    <w:rPr>
      <w:b/>
      <w:bCs/>
      <w:smallCaps/>
      <w:color w:val="0F4761" w:themeColor="accent1" w:themeShade="BF"/>
      <w:spacing w:val="5"/>
    </w:rPr>
  </w:style>
  <w:style w:type="character" w:styleId="Hyperlink">
    <w:name w:val="Hyperlink"/>
    <w:basedOn w:val="DefaultParagraphFont"/>
    <w:uiPriority w:val="99"/>
    <w:unhideWhenUsed/>
    <w:rsid w:val="006734F6"/>
    <w:rPr>
      <w:color w:val="467886" w:themeColor="hyperlink"/>
      <w:u w:val="single"/>
    </w:rPr>
  </w:style>
  <w:style w:type="character" w:styleId="UnresolvedMention">
    <w:name w:val="Unresolved Mention"/>
    <w:basedOn w:val="DefaultParagraphFont"/>
    <w:uiPriority w:val="99"/>
    <w:semiHidden/>
    <w:unhideWhenUsed/>
    <w:rsid w:val="006734F6"/>
    <w:rPr>
      <w:color w:val="605E5C"/>
      <w:shd w:val="clear" w:color="auto" w:fill="E1DFDD"/>
    </w:rPr>
  </w:style>
  <w:style w:type="paragraph" w:styleId="NormalWeb">
    <w:name w:val="Normal (Web)"/>
    <w:basedOn w:val="Normal"/>
    <w:uiPriority w:val="99"/>
    <w:semiHidden/>
    <w:unhideWhenUsed/>
    <w:rsid w:val="006734F6"/>
  </w:style>
  <w:style w:type="character" w:styleId="FollowedHyperlink">
    <w:name w:val="FollowedHyperlink"/>
    <w:basedOn w:val="DefaultParagraphFont"/>
    <w:uiPriority w:val="99"/>
    <w:semiHidden/>
    <w:unhideWhenUsed/>
    <w:rsid w:val="00BF14A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262830">
      <w:bodyDiv w:val="1"/>
      <w:marLeft w:val="0"/>
      <w:marRight w:val="0"/>
      <w:marTop w:val="0"/>
      <w:marBottom w:val="0"/>
      <w:divBdr>
        <w:top w:val="none" w:sz="0" w:space="0" w:color="auto"/>
        <w:left w:val="none" w:sz="0" w:space="0" w:color="auto"/>
        <w:bottom w:val="none" w:sz="0" w:space="0" w:color="auto"/>
        <w:right w:val="none" w:sz="0" w:space="0" w:color="auto"/>
      </w:divBdr>
      <w:divsChild>
        <w:div w:id="1532448964">
          <w:marLeft w:val="0"/>
          <w:marRight w:val="0"/>
          <w:marTop w:val="0"/>
          <w:marBottom w:val="0"/>
          <w:divBdr>
            <w:top w:val="none" w:sz="0" w:space="0" w:color="auto"/>
            <w:left w:val="none" w:sz="0" w:space="0" w:color="auto"/>
            <w:bottom w:val="none" w:sz="0" w:space="0" w:color="auto"/>
            <w:right w:val="none" w:sz="0" w:space="0" w:color="auto"/>
          </w:divBdr>
        </w:div>
      </w:divsChild>
    </w:div>
    <w:div w:id="352919030">
      <w:bodyDiv w:val="1"/>
      <w:marLeft w:val="0"/>
      <w:marRight w:val="0"/>
      <w:marTop w:val="0"/>
      <w:marBottom w:val="0"/>
      <w:divBdr>
        <w:top w:val="none" w:sz="0" w:space="0" w:color="auto"/>
        <w:left w:val="none" w:sz="0" w:space="0" w:color="auto"/>
        <w:bottom w:val="none" w:sz="0" w:space="0" w:color="auto"/>
        <w:right w:val="none" w:sz="0" w:space="0" w:color="auto"/>
      </w:divBdr>
    </w:div>
    <w:div w:id="408582618">
      <w:bodyDiv w:val="1"/>
      <w:marLeft w:val="0"/>
      <w:marRight w:val="0"/>
      <w:marTop w:val="0"/>
      <w:marBottom w:val="0"/>
      <w:divBdr>
        <w:top w:val="none" w:sz="0" w:space="0" w:color="auto"/>
        <w:left w:val="none" w:sz="0" w:space="0" w:color="auto"/>
        <w:bottom w:val="none" w:sz="0" w:space="0" w:color="auto"/>
        <w:right w:val="none" w:sz="0" w:space="0" w:color="auto"/>
      </w:divBdr>
      <w:divsChild>
        <w:div w:id="1569459335">
          <w:marLeft w:val="0"/>
          <w:marRight w:val="0"/>
          <w:marTop w:val="0"/>
          <w:marBottom w:val="0"/>
          <w:divBdr>
            <w:top w:val="none" w:sz="0" w:space="0" w:color="auto"/>
            <w:left w:val="none" w:sz="0" w:space="0" w:color="auto"/>
            <w:bottom w:val="none" w:sz="0" w:space="0" w:color="auto"/>
            <w:right w:val="none" w:sz="0" w:space="0" w:color="auto"/>
          </w:divBdr>
        </w:div>
      </w:divsChild>
    </w:div>
    <w:div w:id="623467084">
      <w:bodyDiv w:val="1"/>
      <w:marLeft w:val="0"/>
      <w:marRight w:val="0"/>
      <w:marTop w:val="0"/>
      <w:marBottom w:val="0"/>
      <w:divBdr>
        <w:top w:val="none" w:sz="0" w:space="0" w:color="auto"/>
        <w:left w:val="none" w:sz="0" w:space="0" w:color="auto"/>
        <w:bottom w:val="none" w:sz="0" w:space="0" w:color="auto"/>
        <w:right w:val="none" w:sz="0" w:space="0" w:color="auto"/>
      </w:divBdr>
    </w:div>
    <w:div w:id="955143136">
      <w:bodyDiv w:val="1"/>
      <w:marLeft w:val="0"/>
      <w:marRight w:val="0"/>
      <w:marTop w:val="0"/>
      <w:marBottom w:val="0"/>
      <w:divBdr>
        <w:top w:val="none" w:sz="0" w:space="0" w:color="auto"/>
        <w:left w:val="none" w:sz="0" w:space="0" w:color="auto"/>
        <w:bottom w:val="none" w:sz="0" w:space="0" w:color="auto"/>
        <w:right w:val="none" w:sz="0" w:space="0" w:color="auto"/>
      </w:divBdr>
    </w:div>
    <w:div w:id="1115177125">
      <w:bodyDiv w:val="1"/>
      <w:marLeft w:val="0"/>
      <w:marRight w:val="0"/>
      <w:marTop w:val="0"/>
      <w:marBottom w:val="0"/>
      <w:divBdr>
        <w:top w:val="none" w:sz="0" w:space="0" w:color="auto"/>
        <w:left w:val="none" w:sz="0" w:space="0" w:color="auto"/>
        <w:bottom w:val="none" w:sz="0" w:space="0" w:color="auto"/>
        <w:right w:val="none" w:sz="0" w:space="0" w:color="auto"/>
      </w:divBdr>
    </w:div>
    <w:div w:id="1131365300">
      <w:bodyDiv w:val="1"/>
      <w:marLeft w:val="0"/>
      <w:marRight w:val="0"/>
      <w:marTop w:val="0"/>
      <w:marBottom w:val="0"/>
      <w:divBdr>
        <w:top w:val="none" w:sz="0" w:space="0" w:color="auto"/>
        <w:left w:val="none" w:sz="0" w:space="0" w:color="auto"/>
        <w:bottom w:val="none" w:sz="0" w:space="0" w:color="auto"/>
        <w:right w:val="none" w:sz="0" w:space="0" w:color="auto"/>
      </w:divBdr>
    </w:div>
    <w:div w:id="1280528239">
      <w:bodyDiv w:val="1"/>
      <w:marLeft w:val="0"/>
      <w:marRight w:val="0"/>
      <w:marTop w:val="0"/>
      <w:marBottom w:val="0"/>
      <w:divBdr>
        <w:top w:val="none" w:sz="0" w:space="0" w:color="auto"/>
        <w:left w:val="none" w:sz="0" w:space="0" w:color="auto"/>
        <w:bottom w:val="none" w:sz="0" w:space="0" w:color="auto"/>
        <w:right w:val="none" w:sz="0" w:space="0" w:color="auto"/>
      </w:divBdr>
      <w:divsChild>
        <w:div w:id="1375037082">
          <w:marLeft w:val="0"/>
          <w:marRight w:val="0"/>
          <w:marTop w:val="0"/>
          <w:marBottom w:val="0"/>
          <w:divBdr>
            <w:top w:val="none" w:sz="0" w:space="0" w:color="auto"/>
            <w:left w:val="none" w:sz="0" w:space="0" w:color="auto"/>
            <w:bottom w:val="none" w:sz="0" w:space="0" w:color="auto"/>
            <w:right w:val="none" w:sz="0" w:space="0" w:color="auto"/>
          </w:divBdr>
        </w:div>
        <w:div w:id="1159075243">
          <w:marLeft w:val="0"/>
          <w:marRight w:val="0"/>
          <w:marTop w:val="0"/>
          <w:marBottom w:val="0"/>
          <w:divBdr>
            <w:top w:val="none" w:sz="0" w:space="0" w:color="auto"/>
            <w:left w:val="none" w:sz="0" w:space="0" w:color="auto"/>
            <w:bottom w:val="none" w:sz="0" w:space="0" w:color="auto"/>
            <w:right w:val="none" w:sz="0" w:space="0" w:color="auto"/>
          </w:divBdr>
        </w:div>
        <w:div w:id="1461877292">
          <w:marLeft w:val="0"/>
          <w:marRight w:val="0"/>
          <w:marTop w:val="0"/>
          <w:marBottom w:val="0"/>
          <w:divBdr>
            <w:top w:val="none" w:sz="0" w:space="0" w:color="auto"/>
            <w:left w:val="none" w:sz="0" w:space="0" w:color="auto"/>
            <w:bottom w:val="none" w:sz="0" w:space="0" w:color="auto"/>
            <w:right w:val="none" w:sz="0" w:space="0" w:color="auto"/>
          </w:divBdr>
        </w:div>
        <w:div w:id="118306134">
          <w:marLeft w:val="0"/>
          <w:marRight w:val="0"/>
          <w:marTop w:val="0"/>
          <w:marBottom w:val="0"/>
          <w:divBdr>
            <w:top w:val="none" w:sz="0" w:space="0" w:color="auto"/>
            <w:left w:val="none" w:sz="0" w:space="0" w:color="auto"/>
            <w:bottom w:val="none" w:sz="0" w:space="0" w:color="auto"/>
            <w:right w:val="none" w:sz="0" w:space="0" w:color="auto"/>
          </w:divBdr>
        </w:div>
      </w:divsChild>
    </w:div>
    <w:div w:id="1301768513">
      <w:bodyDiv w:val="1"/>
      <w:marLeft w:val="0"/>
      <w:marRight w:val="0"/>
      <w:marTop w:val="0"/>
      <w:marBottom w:val="0"/>
      <w:divBdr>
        <w:top w:val="none" w:sz="0" w:space="0" w:color="auto"/>
        <w:left w:val="none" w:sz="0" w:space="0" w:color="auto"/>
        <w:bottom w:val="none" w:sz="0" w:space="0" w:color="auto"/>
        <w:right w:val="none" w:sz="0" w:space="0" w:color="auto"/>
      </w:divBdr>
    </w:div>
    <w:div w:id="1387489785">
      <w:bodyDiv w:val="1"/>
      <w:marLeft w:val="0"/>
      <w:marRight w:val="0"/>
      <w:marTop w:val="0"/>
      <w:marBottom w:val="0"/>
      <w:divBdr>
        <w:top w:val="none" w:sz="0" w:space="0" w:color="auto"/>
        <w:left w:val="none" w:sz="0" w:space="0" w:color="auto"/>
        <w:bottom w:val="none" w:sz="0" w:space="0" w:color="auto"/>
        <w:right w:val="none" w:sz="0" w:space="0" w:color="auto"/>
      </w:divBdr>
    </w:div>
    <w:div w:id="1675643550">
      <w:bodyDiv w:val="1"/>
      <w:marLeft w:val="0"/>
      <w:marRight w:val="0"/>
      <w:marTop w:val="0"/>
      <w:marBottom w:val="0"/>
      <w:divBdr>
        <w:top w:val="none" w:sz="0" w:space="0" w:color="auto"/>
        <w:left w:val="none" w:sz="0" w:space="0" w:color="auto"/>
        <w:bottom w:val="none" w:sz="0" w:space="0" w:color="auto"/>
        <w:right w:val="none" w:sz="0" w:space="0" w:color="auto"/>
      </w:divBdr>
      <w:divsChild>
        <w:div w:id="1555697545">
          <w:marLeft w:val="0"/>
          <w:marRight w:val="0"/>
          <w:marTop w:val="0"/>
          <w:marBottom w:val="0"/>
          <w:divBdr>
            <w:top w:val="none" w:sz="0" w:space="0" w:color="auto"/>
            <w:left w:val="none" w:sz="0" w:space="0" w:color="auto"/>
            <w:bottom w:val="none" w:sz="0" w:space="0" w:color="auto"/>
            <w:right w:val="none" w:sz="0" w:space="0" w:color="auto"/>
          </w:divBdr>
        </w:div>
        <w:div w:id="429278992">
          <w:marLeft w:val="0"/>
          <w:marRight w:val="0"/>
          <w:marTop w:val="0"/>
          <w:marBottom w:val="0"/>
          <w:divBdr>
            <w:top w:val="none" w:sz="0" w:space="0" w:color="auto"/>
            <w:left w:val="none" w:sz="0" w:space="0" w:color="auto"/>
            <w:bottom w:val="none" w:sz="0" w:space="0" w:color="auto"/>
            <w:right w:val="none" w:sz="0" w:space="0" w:color="auto"/>
          </w:divBdr>
        </w:div>
        <w:div w:id="1253589418">
          <w:marLeft w:val="0"/>
          <w:marRight w:val="0"/>
          <w:marTop w:val="0"/>
          <w:marBottom w:val="0"/>
          <w:divBdr>
            <w:top w:val="none" w:sz="0" w:space="0" w:color="auto"/>
            <w:left w:val="none" w:sz="0" w:space="0" w:color="auto"/>
            <w:bottom w:val="none" w:sz="0" w:space="0" w:color="auto"/>
            <w:right w:val="none" w:sz="0" w:space="0" w:color="auto"/>
          </w:divBdr>
        </w:div>
        <w:div w:id="1054621469">
          <w:marLeft w:val="0"/>
          <w:marRight w:val="0"/>
          <w:marTop w:val="0"/>
          <w:marBottom w:val="0"/>
          <w:divBdr>
            <w:top w:val="none" w:sz="0" w:space="0" w:color="auto"/>
            <w:left w:val="none" w:sz="0" w:space="0" w:color="auto"/>
            <w:bottom w:val="none" w:sz="0" w:space="0" w:color="auto"/>
            <w:right w:val="none" w:sz="0" w:space="0" w:color="auto"/>
          </w:divBdr>
        </w:div>
      </w:divsChild>
    </w:div>
    <w:div w:id="18202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lletmaryland.org/"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Klyons@jcc.org" TargetMode="External"/><Relationship Id="rId12" Type="http://schemas.openxmlformats.org/officeDocument/2006/relationships/hyperlink" Target="mailto:fullcircledanceco@gmail.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0.jpg"/><Relationship Id="rId1" Type="http://schemas.openxmlformats.org/officeDocument/2006/relationships/styles" Target="styles.xml"/><Relationship Id="rId6" Type="http://schemas.openxmlformats.org/officeDocument/2006/relationships/hyperlink" Target="mailto:Fullcircledanceco@gmail.com" TargetMode="External"/><Relationship Id="rId11" Type="http://schemas.openxmlformats.org/officeDocument/2006/relationships/hyperlink" Target="https://gordoncenter.com/event/lineage/" TargetMode="External"/><Relationship Id="rId5" Type="http://schemas.openxmlformats.org/officeDocument/2006/relationships/image" Target="media/image2.png"/><Relationship Id="rId15" Type="http://schemas.openxmlformats.org/officeDocument/2006/relationships/image" Target="media/image4.jpg"/><Relationship Id="rId10" Type="http://schemas.openxmlformats.org/officeDocument/2006/relationships/hyperlink" Target="https://gordoncenter.com/event/lineage/" TargetMode="External"/><Relationship Id="rId4" Type="http://schemas.openxmlformats.org/officeDocument/2006/relationships/image" Target="media/image1.png"/><Relationship Id="rId9" Type="http://schemas.openxmlformats.org/officeDocument/2006/relationships/hyperlink" Target="https://www.fullcircledancecompany.org/" TargetMode="Externa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886</Words>
  <Characters>4878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Pelton, Elizabeth</dc:creator>
  <cp:keywords/>
  <dc:description/>
  <cp:lastModifiedBy>Pelton, Elizabeth</cp:lastModifiedBy>
  <cp:revision>12</cp:revision>
  <dcterms:created xsi:type="dcterms:W3CDTF">2026-01-19T15:58:00Z</dcterms:created>
  <dcterms:modified xsi:type="dcterms:W3CDTF">2026-01-21T01:05:00Z</dcterms:modified>
</cp:coreProperties>
</file>